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8E544" w14:textId="77777777" w:rsidR="007C4E9B" w:rsidRDefault="007C4E9B">
      <w:pPr>
        <w:rPr>
          <w:b/>
          <w:bCs/>
        </w:rPr>
      </w:pPr>
    </w:p>
    <w:p w14:paraId="163210CC" w14:textId="7A6B9390" w:rsidR="00EC63EF" w:rsidRPr="001D4525" w:rsidRDefault="003A5932" w:rsidP="007C4E9B">
      <w:pPr>
        <w:jc w:val="center"/>
        <w:rPr>
          <w:b/>
          <w:bCs/>
        </w:rPr>
      </w:pPr>
      <w:r w:rsidRPr="001D4525">
        <w:rPr>
          <w:b/>
          <w:bCs/>
        </w:rPr>
        <w:t xml:space="preserve">Additional Stressors on the General Funded </w:t>
      </w:r>
      <w:r w:rsidR="00F02961">
        <w:rPr>
          <w:b/>
          <w:bCs/>
        </w:rPr>
        <w:t>Programs</w:t>
      </w:r>
    </w:p>
    <w:p w14:paraId="73C88CC8" w14:textId="77777777" w:rsidR="003A5932" w:rsidRDefault="003A5932"/>
    <w:p w14:paraId="44AB61D8" w14:textId="5747EA43" w:rsidR="003A5932" w:rsidRDefault="003A5932">
      <w:r>
        <w:t xml:space="preserve">The DOT manages non-highway, non-Turnpike modes of Transportation including Aeronautics, Transit systems, and State-owned Railroads.  These transportation modes cannot be funded with Highway Funds (per constitution) nor with Turnpike Funds (per RSA).  They rely on Federal revenue and General Funds to meet their missions. </w:t>
      </w:r>
    </w:p>
    <w:p w14:paraId="265C0414" w14:textId="5B45D7DE" w:rsidR="001D4525" w:rsidRPr="001D4525" w:rsidRDefault="001D4525">
      <w:pPr>
        <w:rPr>
          <w:b/>
          <w:bCs/>
        </w:rPr>
      </w:pPr>
      <w:r w:rsidRPr="001D4525">
        <w:rPr>
          <w:b/>
          <w:bCs/>
        </w:rPr>
        <w:t>What expenditures do General Funds cover?</w:t>
      </w:r>
    </w:p>
    <w:p w14:paraId="48E985EE" w14:textId="78B823FB" w:rsidR="001D4525" w:rsidRDefault="001D4525" w:rsidP="005D7E84">
      <w:r>
        <w:t xml:space="preserve">General Fund revenues account for less than $2M in these programs and pay for </w:t>
      </w:r>
      <w:r w:rsidR="005D7E84">
        <w:t>salaries/benefits to administer the Aeronautics program and 60% of Railroad program positions.  It also pays for non-Federally reimbursable retiree health costs, unemployment, workers compensation, statewide indirect costs, and overhead charges.</w:t>
      </w:r>
    </w:p>
    <w:p w14:paraId="54327D96" w14:textId="363D3CD8" w:rsidR="001D4525" w:rsidRPr="001D4525" w:rsidRDefault="005D7E84" w:rsidP="001D4525">
      <w:pPr>
        <w:rPr>
          <w:b/>
          <w:bCs/>
        </w:rPr>
      </w:pPr>
      <w:r>
        <w:rPr>
          <w:b/>
          <w:bCs/>
        </w:rPr>
        <w:t>Financial Stressors:</w:t>
      </w:r>
    </w:p>
    <w:p w14:paraId="49679C3D" w14:textId="652C8458" w:rsidR="005D7E84" w:rsidRDefault="005D7E84" w:rsidP="005D7E84">
      <w:pPr>
        <w:pStyle w:val="ListParagraph"/>
        <w:numPr>
          <w:ilvl w:val="0"/>
          <w:numId w:val="2"/>
        </w:numPr>
      </w:pPr>
      <w:r>
        <w:t xml:space="preserve">New retiree health expenditures never charged to DOT General Funded AUs previously and therefore not budgeted in FY24/25 – </w:t>
      </w:r>
      <w:r w:rsidR="007C4E9B">
        <w:t xml:space="preserve">an </w:t>
      </w:r>
      <w:r>
        <w:t>additional $50k/annually with estimates for FY26/27 more than double this amount.</w:t>
      </w:r>
    </w:p>
    <w:p w14:paraId="26E1B7B7" w14:textId="60B08843" w:rsidR="005D7E84" w:rsidRDefault="005D7E84" w:rsidP="005D7E84">
      <w:pPr>
        <w:pStyle w:val="ListParagraph"/>
        <w:numPr>
          <w:ilvl w:val="0"/>
          <w:numId w:val="2"/>
        </w:numPr>
      </w:pPr>
      <w:r>
        <w:t xml:space="preserve">Significant </w:t>
      </w:r>
      <w:r w:rsidR="007C4E9B">
        <w:t xml:space="preserve">incremental </w:t>
      </w:r>
      <w:r>
        <w:t>increases in State SWCAP costs - $8K in FY20 to $52K in FY24, estimates for FY26/27 at $82k.</w:t>
      </w:r>
    </w:p>
    <w:p w14:paraId="3C519C01" w14:textId="628EB578" w:rsidR="005D7E84" w:rsidRDefault="005D7E84" w:rsidP="005D7E84">
      <w:pPr>
        <w:pStyle w:val="ListParagraph"/>
        <w:numPr>
          <w:ilvl w:val="0"/>
          <w:numId w:val="2"/>
        </w:numPr>
      </w:pPr>
      <w:r>
        <w:t>Approved Stipend in the DOT CBA that broaden</w:t>
      </w:r>
      <w:r w:rsidR="007C4E9B">
        <w:t>ed</w:t>
      </w:r>
      <w:r>
        <w:t xml:space="preserve"> the scope of eligibility </w:t>
      </w:r>
      <w:r w:rsidR="007C4E9B">
        <w:t xml:space="preserve">that was approved </w:t>
      </w:r>
      <w:r>
        <w:t>outside of budget process timeframe.</w:t>
      </w:r>
    </w:p>
    <w:p w14:paraId="328D55DD" w14:textId="75126E51" w:rsidR="005D7E84" w:rsidRDefault="005D7E84" w:rsidP="005D7E84">
      <w:pPr>
        <w:pStyle w:val="ListParagraph"/>
        <w:numPr>
          <w:ilvl w:val="0"/>
          <w:numId w:val="2"/>
        </w:numPr>
      </w:pPr>
      <w:r>
        <w:t xml:space="preserve">Accounting units </w:t>
      </w:r>
      <w:r w:rsidR="007C4E9B">
        <w:t xml:space="preserve">that </w:t>
      </w:r>
      <w:r>
        <w:t>are thinly appropriated and primarily paying</w:t>
      </w:r>
      <w:r w:rsidR="007C4E9B">
        <w:t xml:space="preserve"> for</w:t>
      </w:r>
      <w:r>
        <w:t xml:space="preserve"> program management (personnel) costs</w:t>
      </w:r>
      <w:r w:rsidR="007C4E9B">
        <w:t xml:space="preserve">, allowing for </w:t>
      </w:r>
      <w:r>
        <w:t xml:space="preserve">minimal ability to transfer/shift appropriations to pay for significant changes in costs.  </w:t>
      </w:r>
    </w:p>
    <w:p w14:paraId="446FD2B1" w14:textId="4463E70D" w:rsidR="001D4525" w:rsidRDefault="001D4525" w:rsidP="001D4525">
      <w:pPr>
        <w:pStyle w:val="ListParagraph"/>
        <w:numPr>
          <w:ilvl w:val="0"/>
          <w:numId w:val="2"/>
        </w:numPr>
      </w:pPr>
      <w:r>
        <w:t>No opportunity/authority for reimbursement potential by FRA  and limited authority for reimbursement potential through FAA</w:t>
      </w:r>
      <w:r w:rsidR="007C4E9B">
        <w:t>.</w:t>
      </w:r>
    </w:p>
    <w:p w14:paraId="3D274CA1" w14:textId="7AE44E0C" w:rsidR="001D4525" w:rsidRPr="00721238" w:rsidRDefault="00721238" w:rsidP="00721238">
      <w:pPr>
        <w:rPr>
          <w:b/>
          <w:bCs/>
        </w:rPr>
      </w:pPr>
      <w:r w:rsidRPr="00721238">
        <w:rPr>
          <w:b/>
          <w:bCs/>
        </w:rPr>
        <w:t>Consequences</w:t>
      </w:r>
      <w:r w:rsidR="001D4525" w:rsidRPr="00721238">
        <w:rPr>
          <w:b/>
          <w:bCs/>
        </w:rPr>
        <w:t>:</w:t>
      </w:r>
    </w:p>
    <w:p w14:paraId="5128591C" w14:textId="4FBDDE18" w:rsidR="001D4525" w:rsidRDefault="001D4525" w:rsidP="001D4525">
      <w:pPr>
        <w:pStyle w:val="ListParagraph"/>
        <w:numPr>
          <w:ilvl w:val="0"/>
          <w:numId w:val="1"/>
        </w:numPr>
      </w:pPr>
      <w:r>
        <w:t>In FY2024 DOT could not pay Retiree Health costs associated with the Aeronautics program  ($10k) or the Railroad program ($11k) because there were no available appropriations.</w:t>
      </w:r>
      <w:r w:rsidR="00721238">
        <w:t xml:space="preserve"> </w:t>
      </w:r>
    </w:p>
    <w:p w14:paraId="3DE49C49" w14:textId="5D208877" w:rsidR="007240BA" w:rsidRDefault="00F02961" w:rsidP="001D4525">
      <w:pPr>
        <w:pStyle w:val="ListParagraph"/>
        <w:numPr>
          <w:ilvl w:val="0"/>
          <w:numId w:val="1"/>
        </w:numPr>
      </w:pPr>
      <w:r>
        <w:t xml:space="preserve">Entire general fund cost of </w:t>
      </w:r>
      <w:r w:rsidR="007240BA">
        <w:t>SWCAP is being absorbed by the Transit program</w:t>
      </w:r>
      <w:r>
        <w:t xml:space="preserve"> instead of by</w:t>
      </w:r>
      <w:r w:rsidR="007240BA">
        <w:t xml:space="preserve"> all </w:t>
      </w:r>
      <w:r w:rsidR="005D7E84">
        <w:t>t</w:t>
      </w:r>
      <w:r w:rsidR="007240BA">
        <w:t>hree programs due to a lack of general-funded appropriations.</w:t>
      </w:r>
    </w:p>
    <w:p w14:paraId="52E34F52" w14:textId="247759CC" w:rsidR="00BE4347" w:rsidRDefault="00BE4347" w:rsidP="001D4525">
      <w:pPr>
        <w:rPr>
          <w:b/>
          <w:bCs/>
        </w:rPr>
      </w:pPr>
      <w:r>
        <w:rPr>
          <w:b/>
          <w:bCs/>
        </w:rPr>
        <w:t>Status of FY26-FY27:</w:t>
      </w:r>
    </w:p>
    <w:p w14:paraId="7765DBEA" w14:textId="77777777" w:rsidR="007C4E9B" w:rsidRDefault="00BE4347" w:rsidP="001D4525">
      <w:r w:rsidRPr="00BE4347">
        <w:t xml:space="preserve">In order to pay these escalating costs and meet budget targets, </w:t>
      </w:r>
      <w:r w:rsidR="005D7E84">
        <w:t xml:space="preserve">DOT reduced Aeronautics personnel and were unable to cover the Transit match.  </w:t>
      </w:r>
    </w:p>
    <w:p w14:paraId="737E010F" w14:textId="43AA6182" w:rsidR="007C4E9B" w:rsidRDefault="007C4E9B" w:rsidP="001D4525">
      <w:r>
        <w:rPr>
          <w:b/>
          <w:bCs/>
        </w:rPr>
        <w:t xml:space="preserve">Continuity of </w:t>
      </w:r>
      <w:r w:rsidRPr="007C4E9B">
        <w:rPr>
          <w:b/>
          <w:bCs/>
        </w:rPr>
        <w:t>Program</w:t>
      </w:r>
      <w:r>
        <w:rPr>
          <w:b/>
          <w:bCs/>
        </w:rPr>
        <w:t>s</w:t>
      </w:r>
      <w:r>
        <w:t xml:space="preserve">: </w:t>
      </w:r>
    </w:p>
    <w:p w14:paraId="13F740FD" w14:textId="23076937" w:rsidR="005D7E84" w:rsidRDefault="005D7E84" w:rsidP="001D4525">
      <w:r>
        <w:t xml:space="preserve">Continued escalating costs with flat or decreasing General Fund revenue will likely result in </w:t>
      </w:r>
      <w:r w:rsidR="003837BF">
        <w:t xml:space="preserve">future reduction or elimination of programs </w:t>
      </w:r>
      <w:r w:rsidR="007C4E9B">
        <w:t>along with the</w:t>
      </w:r>
      <w:r w:rsidR="003837BF">
        <w:t xml:space="preserve"> federal dollars </w:t>
      </w:r>
      <w:r w:rsidR="007C4E9B">
        <w:t>that support them.</w:t>
      </w:r>
    </w:p>
    <w:p w14:paraId="61C46AE9" w14:textId="77777777" w:rsidR="007C4E9B" w:rsidRDefault="007C4E9B" w:rsidP="001D4525"/>
    <w:p w14:paraId="7049BADA" w14:textId="1D7024A7" w:rsidR="007C4E9B" w:rsidRDefault="007C4E9B" w:rsidP="007C4E9B">
      <w:pPr>
        <w:spacing w:after="0" w:line="240" w:lineRule="auto"/>
      </w:pPr>
      <w:r>
        <w:t>DC</w:t>
      </w:r>
    </w:p>
    <w:p w14:paraId="57A0F4FB" w14:textId="09498562" w:rsidR="007C4E9B" w:rsidRPr="003837BF" w:rsidRDefault="007C4E9B" w:rsidP="007C4E9B">
      <w:pPr>
        <w:spacing w:after="0" w:line="240" w:lineRule="auto"/>
        <w:rPr>
          <w:rFonts w:ascii="Aptos" w:hAnsi="Aptos"/>
        </w:rPr>
      </w:pPr>
      <w:r>
        <w:t>2/27/2025</w:t>
      </w:r>
    </w:p>
    <w:sectPr w:rsidR="007C4E9B" w:rsidRPr="003837BF" w:rsidSect="007C4E9B">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2D790C"/>
    <w:multiLevelType w:val="hybridMultilevel"/>
    <w:tmpl w:val="8FC29AE2"/>
    <w:lvl w:ilvl="0" w:tplc="56AC682A">
      <w:start w:val="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22553FB"/>
    <w:multiLevelType w:val="hybridMultilevel"/>
    <w:tmpl w:val="13808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3150089">
    <w:abstractNumId w:val="0"/>
  </w:num>
  <w:num w:numId="2" w16cid:durableId="2305788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932"/>
    <w:rsid w:val="001D4525"/>
    <w:rsid w:val="003837BF"/>
    <w:rsid w:val="003A5932"/>
    <w:rsid w:val="005D7E84"/>
    <w:rsid w:val="005E43ED"/>
    <w:rsid w:val="00721238"/>
    <w:rsid w:val="007240BA"/>
    <w:rsid w:val="007C4E9B"/>
    <w:rsid w:val="00971AC4"/>
    <w:rsid w:val="00A041CF"/>
    <w:rsid w:val="00BE4347"/>
    <w:rsid w:val="00E0227F"/>
    <w:rsid w:val="00EC63EF"/>
    <w:rsid w:val="00F02961"/>
    <w:rsid w:val="00FB4A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A410D"/>
  <w15:chartTrackingRefBased/>
  <w15:docId w15:val="{4E8E39A3-C13D-45F9-A223-378F1F924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A5932"/>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3A5932"/>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3A5932"/>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3A5932"/>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3A5932"/>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3A593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593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593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593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5932"/>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3A5932"/>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3A5932"/>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3A5932"/>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3A5932"/>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3A59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59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59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5932"/>
    <w:rPr>
      <w:rFonts w:eastAsiaTheme="majorEastAsia" w:cstheme="majorBidi"/>
      <w:color w:val="272727" w:themeColor="text1" w:themeTint="D8"/>
    </w:rPr>
  </w:style>
  <w:style w:type="paragraph" w:styleId="Title">
    <w:name w:val="Title"/>
    <w:basedOn w:val="Normal"/>
    <w:next w:val="Normal"/>
    <w:link w:val="TitleChar"/>
    <w:uiPriority w:val="10"/>
    <w:qFormat/>
    <w:rsid w:val="003A59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59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5932"/>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59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593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A5932"/>
    <w:rPr>
      <w:i/>
      <w:iCs/>
      <w:color w:val="404040" w:themeColor="text1" w:themeTint="BF"/>
    </w:rPr>
  </w:style>
  <w:style w:type="paragraph" w:styleId="ListParagraph">
    <w:name w:val="List Paragraph"/>
    <w:basedOn w:val="Normal"/>
    <w:uiPriority w:val="34"/>
    <w:qFormat/>
    <w:rsid w:val="003A5932"/>
    <w:pPr>
      <w:ind w:left="720"/>
      <w:contextualSpacing/>
    </w:pPr>
  </w:style>
  <w:style w:type="character" w:styleId="IntenseEmphasis">
    <w:name w:val="Intense Emphasis"/>
    <w:basedOn w:val="DefaultParagraphFont"/>
    <w:uiPriority w:val="21"/>
    <w:qFormat/>
    <w:rsid w:val="003A5932"/>
    <w:rPr>
      <w:i/>
      <w:iCs/>
      <w:color w:val="365F91" w:themeColor="accent1" w:themeShade="BF"/>
    </w:rPr>
  </w:style>
  <w:style w:type="paragraph" w:styleId="IntenseQuote">
    <w:name w:val="Intense Quote"/>
    <w:basedOn w:val="Normal"/>
    <w:next w:val="Normal"/>
    <w:link w:val="IntenseQuoteChar"/>
    <w:uiPriority w:val="30"/>
    <w:qFormat/>
    <w:rsid w:val="003A5932"/>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3A5932"/>
    <w:rPr>
      <w:i/>
      <w:iCs/>
      <w:color w:val="365F91" w:themeColor="accent1" w:themeShade="BF"/>
    </w:rPr>
  </w:style>
  <w:style w:type="character" w:styleId="IntenseReference">
    <w:name w:val="Intense Reference"/>
    <w:basedOn w:val="DefaultParagraphFont"/>
    <w:uiPriority w:val="32"/>
    <w:qFormat/>
    <w:rsid w:val="003A5932"/>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976068">
      <w:bodyDiv w:val="1"/>
      <w:marLeft w:val="0"/>
      <w:marRight w:val="0"/>
      <w:marTop w:val="0"/>
      <w:marBottom w:val="0"/>
      <w:divBdr>
        <w:top w:val="none" w:sz="0" w:space="0" w:color="auto"/>
        <w:left w:val="none" w:sz="0" w:space="0" w:color="auto"/>
        <w:bottom w:val="none" w:sz="0" w:space="0" w:color="auto"/>
        <w:right w:val="none" w:sz="0" w:space="0" w:color="auto"/>
      </w:divBdr>
    </w:div>
    <w:div w:id="710573482">
      <w:bodyDiv w:val="1"/>
      <w:marLeft w:val="0"/>
      <w:marRight w:val="0"/>
      <w:marTop w:val="0"/>
      <w:marBottom w:val="0"/>
      <w:divBdr>
        <w:top w:val="none" w:sz="0" w:space="0" w:color="auto"/>
        <w:left w:val="none" w:sz="0" w:space="0" w:color="auto"/>
        <w:bottom w:val="none" w:sz="0" w:space="0" w:color="auto"/>
        <w:right w:val="none" w:sz="0" w:space="0" w:color="auto"/>
      </w:divBdr>
    </w:div>
    <w:div w:id="104498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1</Pages>
  <Words>342</Words>
  <Characters>1952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State of New Hampshire</Company>
  <LinksUpToDate>false</LinksUpToDate>
  <CharactersWithSpaces>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Chandonnet, Danielle</dc:creator>
  <cp:keywords/>
  <dc:description/>
  <cp:lastModifiedBy>Chandonnet, Danielle</cp:lastModifiedBy>
  <cp:revision>5</cp:revision>
  <dcterms:created xsi:type="dcterms:W3CDTF">2025-02-27T16:31:00Z</dcterms:created>
  <dcterms:modified xsi:type="dcterms:W3CDTF">2025-02-27T21:42:00Z</dcterms:modified>
</cp:coreProperties>
</file>